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C4" w:rsidRDefault="006735C4">
      <w:pPr>
        <w:pStyle w:val="Title"/>
      </w:pPr>
      <w:r>
        <w:t>Product Data</w:t>
      </w:r>
    </w:p>
    <w:p w:rsidR="006735C4" w:rsidRDefault="006735C4">
      <w:pPr>
        <w:pStyle w:val="Date"/>
      </w:pPr>
      <w:r>
        <w:fldChar w:fldCharType="begin"/>
      </w:r>
      <w:r>
        <w:instrText>date \@ "MMMM d, yyyy"</w:instrText>
      </w:r>
      <w:r>
        <w:fldChar w:fldCharType="separate"/>
      </w:r>
      <w:r w:rsidR="00625362">
        <w:rPr>
          <w:noProof/>
        </w:rPr>
        <w:t>September 21, 2015</w:t>
      </w:r>
      <w:r>
        <w:fldChar w:fldCharType="end"/>
      </w:r>
    </w:p>
    <w:p w:rsidR="006735C4" w:rsidRDefault="007227D1">
      <w:pPr>
        <w:pStyle w:val="BodyText"/>
      </w:pPr>
      <w:r>
        <w:rPr>
          <w:noProof/>
        </w:rPr>
        <mc:AlternateContent>
          <mc:Choice Requires="wps">
            <w:drawing>
              <wp:anchor distT="0" distB="0" distL="114300" distR="114300" simplePos="0" relativeHeight="251657216" behindDoc="0" locked="1" layoutInCell="1" allowOverlap="1">
                <wp:simplePos x="0" y="0"/>
                <wp:positionH relativeFrom="page">
                  <wp:posOffset>466090</wp:posOffset>
                </wp:positionH>
                <wp:positionV relativeFrom="page">
                  <wp:posOffset>934720</wp:posOffset>
                </wp:positionV>
                <wp:extent cx="6829425" cy="10858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2E0" w:rsidRDefault="00C302E0">
                            <w:pPr>
                              <w:pStyle w:val="CompanyName"/>
                            </w:pPr>
                            <w:r>
                              <w:rPr>
                                <w:noProof/>
                              </w:rPr>
                              <w:t xml:space="preserve">Front 9 Restoration, Inc.                                                                                             </w:t>
                            </w:r>
                            <w:r w:rsidR="007227D1">
                              <w:rPr>
                                <w:noProof/>
                              </w:rPr>
                              <w:drawing>
                                <wp:inline distT="0" distB="0" distL="0" distR="0">
                                  <wp:extent cx="840740" cy="486410"/>
                                  <wp:effectExtent l="0" t="0" r="0" b="0"/>
                                  <wp:docPr id="17" name="Picture 17" descr="F9 log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9 logo_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740" cy="486410"/>
                                          </a:xfrm>
                                          <a:prstGeom prst="rect">
                                            <a:avLst/>
                                          </a:prstGeom>
                                          <a:noFill/>
                                          <a:ln>
                                            <a:noFill/>
                                          </a:ln>
                                        </pic:spPr>
                                      </pic:pic>
                                    </a:graphicData>
                                  </a:graphic>
                                </wp:inline>
                              </w:drawing>
                            </w:r>
                          </w:p>
                          <w:p w:rsidR="00C302E0" w:rsidRDefault="00C302E0">
                            <w:pPr>
                              <w:pStyle w:val="Address"/>
                              <w:pBdr>
                                <w:bottom w:val="single" w:sz="8" w:space="3" w:color="808080"/>
                              </w:pBdr>
                              <w:rPr>
                                <w:noProof/>
                              </w:rPr>
                            </w:pPr>
                            <w:r>
                              <w:rPr>
                                <w:noProof/>
                              </w:rPr>
                              <w:t>5447 San Fernando Road West</w:t>
                            </w:r>
                          </w:p>
                          <w:p w:rsidR="00C302E0" w:rsidRDefault="00C302E0">
                            <w:pPr>
                              <w:pStyle w:val="Address"/>
                              <w:pBdr>
                                <w:bottom w:val="single" w:sz="8" w:space="3" w:color="808080"/>
                              </w:pBdr>
                            </w:pPr>
                            <w:r>
                              <w:rPr>
                                <w:noProof/>
                              </w:rPr>
                              <w:t>Lost Angeles, CA 90039-1014</w:t>
                            </w:r>
                          </w:p>
                          <w:p w:rsidR="00C302E0" w:rsidRDefault="00C302E0">
                            <w:pPr>
                              <w:pStyle w:val="Address"/>
                              <w:pBdr>
                                <w:bottom w:val="single" w:sz="8" w:space="3" w:color="808080"/>
                              </w:pBdr>
                              <w:rPr>
                                <w:noProof/>
                              </w:rPr>
                            </w:pPr>
                            <w:r>
                              <w:rPr>
                                <w:noProof/>
                              </w:rPr>
                              <w:t>855-803-1133</w:t>
                            </w:r>
                          </w:p>
                          <w:p w:rsidR="00C302E0" w:rsidRDefault="00C302E0">
                            <w:pPr>
                              <w:pStyle w:val="Address"/>
                              <w:pBdr>
                                <w:bottom w:val="single" w:sz="8" w:space="3" w:color="808080"/>
                              </w:pBdr>
                            </w:pPr>
                            <w:r>
                              <w:rPr>
                                <w:noProof/>
                              </w:rPr>
                              <w:fldChar w:fldCharType="begin"/>
                            </w:r>
                            <w:r>
                              <w:rPr>
                                <w:noProof/>
                              </w:rPr>
                              <w:instrText xml:space="preserve"> MERGEFIELD _EmailAddress \* MERGEFORMAT </w:instrText>
                            </w:r>
                            <w:r>
                              <w:rPr>
                                <w:noProof/>
                              </w:rPr>
                              <w:fldChar w:fldCharType="separate"/>
                            </w:r>
                            <w:r>
                              <w:rPr>
                                <w:noProof/>
                              </w:rPr>
                              <w:t>«_EmailAddress»</w:t>
                            </w:r>
                            <w:r>
                              <w:rPr>
                                <w:noProof/>
                              </w:rPr>
                              <w:fldChar w:fldCharType="end"/>
                            </w:r>
                            <w:r>
                              <w:t xml:space="preserve"> </w:t>
                            </w:r>
                            <w:r>
                              <w:rPr>
                                <w:noProof/>
                              </w:rPr>
                              <w:fldChar w:fldCharType="begin"/>
                            </w:r>
                            <w:r>
                              <w:rPr>
                                <w:noProof/>
                              </w:rPr>
                              <w:instrText xml:space="preserve"> MERGEFIELD _Website \* MERGEFORMAT </w:instrText>
                            </w:r>
                            <w:r>
                              <w:rPr>
                                <w:noProof/>
                              </w:rPr>
                              <w:fldChar w:fldCharType="separate"/>
                            </w:r>
                            <w:r>
                              <w:rPr>
                                <w:noProof/>
                              </w:rPr>
                              <w:t>«_Website»</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6.7pt;margin-top:73.6pt;width:537.75pt;height: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" stroked="f">
                <v:textbox>
                  <w:txbxContent>
                    <w:p w:rsidR="00C302E0" w:rsidRDefault="00C302E0">
                      <w:pPr>
                        <w:pStyle w:val="CompanyName"/>
                      </w:pPr>
                      <w:r>
                        <w:rPr>
                          <w:noProof/>
                        </w:rPr>
                        <w:t xml:space="preserve">Front 9 Restoration, Inc.                                                                                             </w:t>
                      </w:r>
                      <w:r w:rsidR="007227D1">
                        <w:rPr>
                          <w:noProof/>
                        </w:rPr>
                        <w:drawing>
                          <wp:inline distT="0" distB="0" distL="0" distR="0">
                            <wp:extent cx="840740" cy="486410"/>
                            <wp:effectExtent l="0" t="0" r="0" b="0"/>
                            <wp:docPr id="17" name="Picture 17" descr="F9 log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9 logo_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740" cy="486410"/>
                                    </a:xfrm>
                                    <a:prstGeom prst="rect">
                                      <a:avLst/>
                                    </a:prstGeom>
                                    <a:noFill/>
                                    <a:ln>
                                      <a:noFill/>
                                    </a:ln>
                                  </pic:spPr>
                                </pic:pic>
                              </a:graphicData>
                            </a:graphic>
                          </wp:inline>
                        </w:drawing>
                      </w:r>
                    </w:p>
                    <w:p w:rsidR="00C302E0" w:rsidRDefault="00C302E0">
                      <w:pPr>
                        <w:pStyle w:val="Address"/>
                        <w:pBdr>
                          <w:bottom w:val="single" w:sz="8" w:space="3" w:color="808080"/>
                        </w:pBdr>
                        <w:rPr>
                          <w:noProof/>
                        </w:rPr>
                      </w:pPr>
                      <w:r>
                        <w:rPr>
                          <w:noProof/>
                        </w:rPr>
                        <w:t>5447 San Fernando Road West</w:t>
                      </w:r>
                    </w:p>
                    <w:p w:rsidR="00C302E0" w:rsidRDefault="00C302E0">
                      <w:pPr>
                        <w:pStyle w:val="Address"/>
                        <w:pBdr>
                          <w:bottom w:val="single" w:sz="8" w:space="3" w:color="808080"/>
                        </w:pBdr>
                      </w:pPr>
                      <w:r>
                        <w:rPr>
                          <w:noProof/>
                        </w:rPr>
                        <w:t>Lost Angeles, CA 90039-1014</w:t>
                      </w:r>
                    </w:p>
                    <w:p w:rsidR="00C302E0" w:rsidRDefault="00C302E0">
                      <w:pPr>
                        <w:pStyle w:val="Address"/>
                        <w:pBdr>
                          <w:bottom w:val="single" w:sz="8" w:space="3" w:color="808080"/>
                        </w:pBdr>
                        <w:rPr>
                          <w:noProof/>
                        </w:rPr>
                      </w:pPr>
                      <w:r>
                        <w:rPr>
                          <w:noProof/>
                        </w:rPr>
                        <w:t>855-803-1133</w:t>
                      </w:r>
                    </w:p>
                    <w:p w:rsidR="00C302E0" w:rsidRDefault="00C302E0">
                      <w:pPr>
                        <w:pStyle w:val="Address"/>
                        <w:pBdr>
                          <w:bottom w:val="single" w:sz="8" w:space="3" w:color="808080"/>
                        </w:pBdr>
                      </w:pPr>
                      <w:r>
                        <w:rPr>
                          <w:noProof/>
                        </w:rPr>
                        <w:fldChar w:fldCharType="begin"/>
                      </w:r>
                      <w:r>
                        <w:rPr>
                          <w:noProof/>
                        </w:rPr>
                        <w:instrText xml:space="preserve"> MERGEFIELD _EmailAddress \* MERGEFORMAT </w:instrText>
                      </w:r>
                      <w:r>
                        <w:rPr>
                          <w:noProof/>
                        </w:rPr>
                        <w:fldChar w:fldCharType="separate"/>
                      </w:r>
                      <w:r>
                        <w:rPr>
                          <w:noProof/>
                        </w:rPr>
                        <w:t>«_EmailAddress»</w:t>
                      </w:r>
                      <w:r>
                        <w:rPr>
                          <w:noProof/>
                        </w:rPr>
                        <w:fldChar w:fldCharType="end"/>
                      </w:r>
                      <w:r>
                        <w:t xml:space="preserve"> </w:t>
                      </w:r>
                      <w:r>
                        <w:rPr>
                          <w:noProof/>
                        </w:rPr>
                        <w:fldChar w:fldCharType="begin"/>
                      </w:r>
                      <w:r>
                        <w:rPr>
                          <w:noProof/>
                        </w:rPr>
                        <w:instrText xml:space="preserve"> MERGEFIELD _Website \* MERGEFORMAT </w:instrText>
                      </w:r>
                      <w:r>
                        <w:rPr>
                          <w:noProof/>
                        </w:rPr>
                        <w:fldChar w:fldCharType="separate"/>
                      </w:r>
                      <w:r>
                        <w:rPr>
                          <w:noProof/>
                        </w:rPr>
                        <w:t>«_Website»</w:t>
                      </w:r>
                      <w:r>
                        <w:rPr>
                          <w:noProof/>
                        </w:rPr>
                        <w:fldChar w:fldCharType="end"/>
                      </w:r>
                    </w:p>
                  </w:txbxContent>
                </v:textbox>
                <w10:wrap type="square" anchorx="page" anchory="page"/>
                <w10:anchorlock/>
              </v:shape>
            </w:pict>
          </mc:Fallback>
        </mc:AlternateContent>
      </w:r>
      <w:r w:rsidR="006735C4">
        <w:t xml:space="preserve">For more information, contact: </w:t>
      </w:r>
      <w:r w:rsidR="00C302E0">
        <w:t>Front 9 Restoration, Inc.</w:t>
      </w:r>
    </w:p>
    <w:p w:rsidR="006735C4" w:rsidRDefault="00C302E0">
      <w:pPr>
        <w:pStyle w:val="BodyText"/>
      </w:pPr>
      <w:r w:rsidRPr="00C302E0">
        <w:t>T (818) 244-9600 F (818) 246-0478</w:t>
      </w:r>
      <w:r w:rsidR="006735C4">
        <w:br/>
      </w:r>
      <w:proofErr w:type="gramStart"/>
      <w:r w:rsidR="006735C4">
        <w:t>All</w:t>
      </w:r>
      <w:proofErr w:type="gramEnd"/>
      <w:r w:rsidR="006735C4">
        <w:t xml:space="preserve"> prices are subject to change</w:t>
      </w:r>
    </w:p>
    <w:p w:rsidR="006735C4" w:rsidRDefault="00C302E0">
      <w:pPr>
        <w:pStyle w:val="Heading1"/>
      </w:pPr>
      <w:r>
        <w:t>F9 BARC</w:t>
      </w:r>
    </w:p>
    <w:tbl>
      <w:tblPr>
        <w:tblW w:w="0" w:type="auto"/>
        <w:tblInd w:w="115" w:type="dxa"/>
        <w:tblLayout w:type="fixed"/>
        <w:tblCellMar>
          <w:left w:w="115" w:type="dxa"/>
          <w:right w:w="115" w:type="dxa"/>
        </w:tblCellMar>
        <w:tblLook w:val="0000" w:firstRow="0" w:lastRow="0" w:firstColumn="0" w:lastColumn="0" w:noHBand="0" w:noVBand="0"/>
      </w:tblPr>
      <w:tblGrid>
        <w:gridCol w:w="10620"/>
      </w:tblGrid>
      <w:tr w:rsidR="006735C4">
        <w:tblPrEx>
          <w:tblCellMar>
            <w:top w:w="0" w:type="dxa"/>
            <w:bottom w:w="0" w:type="dxa"/>
          </w:tblCellMar>
        </w:tblPrEx>
        <w:trPr>
          <w:cantSplit/>
        </w:trPr>
        <w:tc>
          <w:tcPr>
            <w:tcW w:w="10620" w:type="dxa"/>
            <w:tcBorders>
              <w:top w:val="single" w:sz="6" w:space="0" w:color="808080"/>
              <w:left w:val="single" w:sz="6" w:space="0" w:color="808080"/>
              <w:bottom w:val="single" w:sz="6" w:space="0" w:color="808080"/>
              <w:right w:val="single" w:sz="6" w:space="0" w:color="808080"/>
            </w:tcBorders>
            <w:shd w:val="clear" w:color="auto" w:fill="BDCAD3"/>
          </w:tcPr>
          <w:p w:rsidR="006735C4" w:rsidRDefault="006735C4" w:rsidP="00C302E0">
            <w:pPr>
              <w:pStyle w:val="TableHeader"/>
            </w:pPr>
            <w:r>
              <w:t>Description</w:t>
            </w:r>
          </w:p>
        </w:tc>
      </w:tr>
      <w:tr w:rsidR="006735C4">
        <w:tblPrEx>
          <w:tblCellMar>
            <w:top w:w="0" w:type="dxa"/>
            <w:bottom w:w="0" w:type="dxa"/>
          </w:tblCellMar>
        </w:tblPrEx>
        <w:trPr>
          <w:cantSplit/>
          <w:trHeight w:val="1074"/>
        </w:trPr>
        <w:tc>
          <w:tcPr>
            <w:tcW w:w="10620" w:type="dxa"/>
            <w:tcBorders>
              <w:top w:val="single" w:sz="6" w:space="0" w:color="808080"/>
              <w:left w:val="single" w:sz="6" w:space="0" w:color="808080"/>
              <w:bottom w:val="single" w:sz="6" w:space="0" w:color="808080"/>
              <w:right w:val="single" w:sz="6" w:space="0" w:color="808080"/>
            </w:tcBorders>
          </w:tcPr>
          <w:p w:rsidR="006735C4" w:rsidRDefault="00C302E0" w:rsidP="00C302E0">
            <w:pPr>
              <w:overflowPunct/>
              <w:autoSpaceDE/>
              <w:autoSpaceDN/>
              <w:adjustRightInd/>
              <w:textAlignment w:val="auto"/>
            </w:pPr>
            <w:r>
              <w:t>F9 BARC is a specially formulated product for the effective removal of rust, iron, iron hydroxide II and III, green rust, manganese, acid burn, straw stains, carbon deposits, soap scum, and other metallic stain/discoloration, from concrete, brick, pavers tile, stone, stucco, asphalt, vinyl and other surfaces.</w:t>
            </w:r>
          </w:p>
        </w:tc>
      </w:tr>
    </w:tbl>
    <w:p w:rsidR="006735C4" w:rsidRDefault="006735C4">
      <w:pPr>
        <w:pStyle w:val="BodyText"/>
      </w:pPr>
    </w:p>
    <w:tbl>
      <w:tblPr>
        <w:tblW w:w="10746" w:type="dxa"/>
        <w:tblInd w:w="115" w:type="dxa"/>
        <w:tblLayout w:type="fixed"/>
        <w:tblCellMar>
          <w:left w:w="115" w:type="dxa"/>
          <w:right w:w="115" w:type="dxa"/>
        </w:tblCellMar>
        <w:tblLook w:val="0000" w:firstRow="0" w:lastRow="0" w:firstColumn="0" w:lastColumn="0" w:noHBand="0" w:noVBand="0"/>
      </w:tblPr>
      <w:tblGrid>
        <w:gridCol w:w="10746"/>
      </w:tblGrid>
      <w:tr w:rsidR="00C302E0" w:rsidTr="00C302E0">
        <w:tblPrEx>
          <w:tblCellMar>
            <w:top w:w="0" w:type="dxa"/>
            <w:bottom w:w="0" w:type="dxa"/>
          </w:tblCellMar>
        </w:tblPrEx>
        <w:trPr>
          <w:cantSplit/>
          <w:trHeight w:val="52"/>
        </w:trPr>
        <w:tc>
          <w:tcPr>
            <w:tcW w:w="10746" w:type="dxa"/>
            <w:tcBorders>
              <w:top w:val="single" w:sz="6" w:space="0" w:color="808080"/>
              <w:left w:val="single" w:sz="6" w:space="0" w:color="808080"/>
              <w:bottom w:val="single" w:sz="6" w:space="0" w:color="808080"/>
              <w:right w:val="single" w:sz="6" w:space="0" w:color="808080"/>
            </w:tcBorders>
            <w:shd w:val="clear" w:color="auto" w:fill="BDCAD3"/>
          </w:tcPr>
          <w:p w:rsidR="006735C4" w:rsidRPr="00C302E0" w:rsidRDefault="006735C4" w:rsidP="00C302E0">
            <w:pPr>
              <w:pStyle w:val="TableHeader"/>
            </w:pPr>
            <w:r w:rsidRPr="00C302E0">
              <w:t>Applications</w:t>
            </w:r>
          </w:p>
          <w:p w:rsidR="00C302E0" w:rsidRPr="00C302E0" w:rsidRDefault="00C302E0" w:rsidP="00C302E0">
            <w:pPr>
              <w:pStyle w:val="TableHeader"/>
            </w:pPr>
          </w:p>
        </w:tc>
      </w:tr>
      <w:tr w:rsidR="00C302E0" w:rsidTr="00C302E0">
        <w:tblPrEx>
          <w:tblCellMar>
            <w:top w:w="0" w:type="dxa"/>
            <w:bottom w:w="0" w:type="dxa"/>
          </w:tblCellMar>
        </w:tblPrEx>
        <w:trPr>
          <w:cantSplit/>
          <w:trHeight w:val="405"/>
        </w:trPr>
        <w:tc>
          <w:tcPr>
            <w:tcW w:w="10746" w:type="dxa"/>
            <w:tcBorders>
              <w:top w:val="single" w:sz="6" w:space="0" w:color="808080"/>
              <w:left w:val="single" w:sz="6" w:space="0" w:color="808080"/>
              <w:bottom w:val="single" w:sz="6" w:space="0" w:color="808080"/>
              <w:right w:val="single" w:sz="6" w:space="0" w:color="808080"/>
            </w:tcBorders>
          </w:tcPr>
          <w:p w:rsidR="00C302E0" w:rsidRPr="00C302E0" w:rsidRDefault="00C302E0" w:rsidP="00C302E0">
            <w:pPr>
              <w:shd w:val="clear" w:color="auto" w:fill="FFFFFF"/>
              <w:rPr>
                <w:rFonts w:ascii="Arial" w:hAnsi="Arial" w:cs="Arial"/>
                <w:color w:val="555555"/>
                <w:sz w:val="16"/>
                <w:szCs w:val="16"/>
              </w:rPr>
            </w:pPr>
            <w:r w:rsidRPr="00C302E0">
              <w:rPr>
                <w:rFonts w:ascii="inherit" w:hAnsi="inherit" w:cs="Arial"/>
                <w:b/>
                <w:bCs/>
                <w:color w:val="555555"/>
                <w:sz w:val="16"/>
                <w:szCs w:val="16"/>
                <w:bdr w:val="none" w:sz="0" w:space="0" w:color="auto" w:frame="1"/>
              </w:rPr>
              <w:t>1. Pre-Cleaning: Power wash concrete using a commercial grade pressure washer, degreaser and surface cleaner.  An alkaline concrete cleaner may be used. Rinse well.  Cleaning the concrete first will open up the pores of the concrete and allow F9 BARC to soak in deeper and remove more of the orange battery stain than just applying F9 BARC alone.</w:t>
            </w:r>
          </w:p>
          <w:p w:rsidR="00C302E0" w:rsidRPr="00C302E0" w:rsidRDefault="00C302E0" w:rsidP="00C302E0">
            <w:pPr>
              <w:shd w:val="clear" w:color="auto" w:fill="FFFFFF"/>
              <w:rPr>
                <w:rFonts w:ascii="Arial" w:hAnsi="Arial" w:cs="Arial"/>
                <w:color w:val="555555"/>
                <w:sz w:val="16"/>
                <w:szCs w:val="16"/>
              </w:rPr>
            </w:pPr>
            <w:r w:rsidRPr="00C302E0">
              <w:rPr>
                <w:rFonts w:ascii="inherit" w:hAnsi="inherit" w:cs="Arial"/>
                <w:b/>
                <w:bCs/>
                <w:color w:val="555555"/>
                <w:sz w:val="16"/>
                <w:szCs w:val="16"/>
                <w:bdr w:val="none" w:sz="0" w:space="0" w:color="auto" w:frame="1"/>
              </w:rPr>
              <w:t>2. After initial pre-cleaning, let the concrete dry completely.</w:t>
            </w:r>
          </w:p>
          <w:p w:rsidR="00C302E0" w:rsidRPr="00C302E0" w:rsidRDefault="00C302E0" w:rsidP="00C302E0">
            <w:pPr>
              <w:shd w:val="clear" w:color="auto" w:fill="FFFFFF"/>
              <w:rPr>
                <w:rFonts w:ascii="Arial" w:hAnsi="Arial" w:cs="Arial"/>
                <w:color w:val="555555"/>
                <w:sz w:val="16"/>
                <w:szCs w:val="16"/>
              </w:rPr>
            </w:pPr>
            <w:r w:rsidRPr="00C302E0">
              <w:rPr>
                <w:rFonts w:ascii="inherit" w:hAnsi="inherit" w:cs="Arial"/>
                <w:b/>
                <w:bCs/>
                <w:color w:val="555555"/>
                <w:sz w:val="16"/>
                <w:szCs w:val="16"/>
                <w:bdr w:val="none" w:sz="0" w:space="0" w:color="auto" w:frame="1"/>
              </w:rPr>
              <w:t xml:space="preserve">3. USING A 1:2 DILUTION RATIO (1 PART WATER TO 2 PARTS F9 BARC) apply F9 BARC through pump up sprayer liberally and evenly to the entire pad of concrete.  Do not “spot spray” on your first application. Use a circular overlapping spray motion. Spray from one side of the concrete pad to the other using a fine mist up to a uniform spray. </w:t>
            </w:r>
            <w:proofErr w:type="gramStart"/>
            <w:r w:rsidRPr="00C302E0">
              <w:rPr>
                <w:rFonts w:ascii="inherit" w:hAnsi="inherit" w:cs="Arial"/>
                <w:b/>
                <w:bCs/>
                <w:color w:val="555555"/>
                <w:sz w:val="16"/>
                <w:szCs w:val="16"/>
                <w:bdr w:val="none" w:sz="0" w:space="0" w:color="auto" w:frame="1"/>
              </w:rPr>
              <w:t>High pressure</w:t>
            </w:r>
            <w:proofErr w:type="gramEnd"/>
            <w:r w:rsidRPr="00C302E0">
              <w:rPr>
                <w:rFonts w:ascii="inherit" w:hAnsi="inherit" w:cs="Arial"/>
                <w:b/>
                <w:bCs/>
                <w:color w:val="555555"/>
                <w:sz w:val="16"/>
                <w:szCs w:val="16"/>
                <w:bdr w:val="none" w:sz="0" w:space="0" w:color="auto" w:frame="1"/>
              </w:rPr>
              <w:t xml:space="preserve"> low volume at 60-70 psi is recommended. Apply from control joint to control joint on the entire pad of concrete. Apply a bit more product on the areas with more staining. Apply as evenly and as thick as possible without letting F9 BARC run down the concrete. If F9 BARC does run down the concrete leave it alone. F9 BARC should begin to turn white and foam slightly.</w:t>
            </w:r>
          </w:p>
          <w:p w:rsidR="00C302E0" w:rsidRPr="00C302E0" w:rsidRDefault="00C302E0" w:rsidP="00C302E0">
            <w:pPr>
              <w:shd w:val="clear" w:color="auto" w:fill="FFFFFF"/>
              <w:rPr>
                <w:rFonts w:ascii="Arial" w:hAnsi="Arial" w:cs="Arial"/>
                <w:color w:val="555555"/>
                <w:sz w:val="16"/>
                <w:szCs w:val="16"/>
              </w:rPr>
            </w:pPr>
            <w:r w:rsidRPr="00C302E0">
              <w:rPr>
                <w:rFonts w:ascii="inherit" w:hAnsi="inherit" w:cs="Arial"/>
                <w:b/>
                <w:bCs/>
                <w:color w:val="555555"/>
                <w:sz w:val="16"/>
                <w:szCs w:val="16"/>
                <w:bdr w:val="none" w:sz="0" w:space="0" w:color="auto" w:frame="1"/>
              </w:rPr>
              <w:t>4. Let concrete dry. Stains will disappear as concrete dries.</w:t>
            </w:r>
          </w:p>
          <w:p w:rsidR="00C302E0" w:rsidRPr="00C302E0" w:rsidRDefault="00C302E0" w:rsidP="00C302E0">
            <w:pPr>
              <w:shd w:val="clear" w:color="auto" w:fill="FFFFFF"/>
              <w:rPr>
                <w:rFonts w:ascii="Arial" w:hAnsi="Arial" w:cs="Arial"/>
                <w:color w:val="555555"/>
                <w:sz w:val="16"/>
                <w:szCs w:val="16"/>
              </w:rPr>
            </w:pPr>
            <w:r w:rsidRPr="00C302E0">
              <w:rPr>
                <w:rFonts w:ascii="inherit" w:hAnsi="inherit" w:cs="Arial"/>
                <w:b/>
                <w:bCs/>
                <w:color w:val="555555"/>
                <w:sz w:val="16"/>
                <w:szCs w:val="16"/>
                <w:bdr w:val="none" w:sz="0" w:space="0" w:color="auto" w:frame="1"/>
              </w:rPr>
              <w:t>5. If spots remain follow directions in #3 again. If not, proceed to #7. It is better to go heavier on the first application and lighter on the second application. On the second application you may use less product on the areas with less staining and more product on the areas with stains remaining. It is acceptable to mist-spray on this application.</w:t>
            </w:r>
          </w:p>
          <w:p w:rsidR="00C302E0" w:rsidRPr="00C302E0" w:rsidRDefault="00C302E0" w:rsidP="00C302E0">
            <w:pPr>
              <w:shd w:val="clear" w:color="auto" w:fill="FFFFFF"/>
              <w:rPr>
                <w:rFonts w:ascii="Arial" w:hAnsi="Arial" w:cs="Arial"/>
                <w:color w:val="555555"/>
                <w:sz w:val="16"/>
                <w:szCs w:val="16"/>
              </w:rPr>
            </w:pPr>
            <w:r w:rsidRPr="00C302E0">
              <w:rPr>
                <w:rFonts w:ascii="inherit" w:hAnsi="inherit" w:cs="Arial"/>
                <w:b/>
                <w:bCs/>
                <w:color w:val="555555"/>
                <w:sz w:val="16"/>
                <w:szCs w:val="16"/>
                <w:bdr w:val="none" w:sz="0" w:space="0" w:color="auto" w:frame="1"/>
              </w:rPr>
              <w:t>6. Let concrete dry. Stains will disappear as concrete dries.</w:t>
            </w:r>
          </w:p>
          <w:p w:rsidR="00C302E0" w:rsidRPr="00C302E0" w:rsidRDefault="00C302E0" w:rsidP="00C302E0">
            <w:pPr>
              <w:shd w:val="clear" w:color="auto" w:fill="FFFFFF"/>
              <w:rPr>
                <w:rFonts w:ascii="inherit" w:hAnsi="inherit" w:cs="Arial" w:hint="eastAsia"/>
                <w:b/>
                <w:bCs/>
                <w:color w:val="555555"/>
                <w:sz w:val="16"/>
                <w:szCs w:val="16"/>
                <w:bdr w:val="none" w:sz="0" w:space="0" w:color="auto" w:frame="1"/>
              </w:rPr>
            </w:pPr>
            <w:r w:rsidRPr="00C302E0">
              <w:rPr>
                <w:rFonts w:ascii="inherit" w:hAnsi="inherit" w:cs="Arial"/>
                <w:b/>
                <w:bCs/>
                <w:color w:val="555555"/>
                <w:sz w:val="16"/>
                <w:szCs w:val="16"/>
                <w:bdr w:val="none" w:sz="0" w:space="0" w:color="auto" w:frame="1"/>
              </w:rPr>
              <w:t>7. A natural by-product of the reaction of this product and the concrete are light and dark mineral salts. Wet the concrete with water to reactivate the F9 cleaner. While wet, lightly broom the concrete to help F9 penetrate the concrete even deeper. Do not let concrete dry. Rinse LIGHTLY with a pressure washer to remove remaining surfactant. Do not use a surface cleaner here. Allow concrete to dry completely and evaluate results.</w:t>
            </w:r>
          </w:p>
          <w:p w:rsidR="00C302E0" w:rsidRPr="00C302E0" w:rsidRDefault="00C302E0" w:rsidP="00C302E0">
            <w:pPr>
              <w:shd w:val="clear" w:color="auto" w:fill="FFFFFF"/>
              <w:spacing w:line="315" w:lineRule="atLeast"/>
              <w:rPr>
                <w:rFonts w:ascii="Arial" w:hAnsi="Arial" w:cs="Arial"/>
                <w:color w:val="555555"/>
                <w:sz w:val="16"/>
                <w:szCs w:val="16"/>
              </w:rPr>
            </w:pPr>
          </w:p>
          <w:p w:rsidR="00C302E0" w:rsidRPr="00C302E0" w:rsidRDefault="00C302E0" w:rsidP="00C302E0">
            <w:pPr>
              <w:shd w:val="clear" w:color="auto" w:fill="FFFFFF"/>
              <w:spacing w:line="240" w:lineRule="atLeast"/>
              <w:jc w:val="center"/>
              <w:outlineLvl w:val="1"/>
              <w:rPr>
                <w:rFonts w:ascii="inherit" w:hAnsi="inherit" w:cs="Arial"/>
                <w:b/>
                <w:bCs/>
                <w:color w:val="555555"/>
                <w:sz w:val="16"/>
                <w:szCs w:val="16"/>
                <w:bdr w:val="none" w:sz="0" w:space="0" w:color="auto" w:frame="1"/>
              </w:rPr>
            </w:pPr>
            <w:r w:rsidRPr="00C302E0">
              <w:rPr>
                <w:rFonts w:ascii="inherit" w:hAnsi="inherit" w:cs="Arial"/>
                <w:b/>
                <w:bCs/>
                <w:color w:val="555555"/>
                <w:sz w:val="16"/>
                <w:szCs w:val="16"/>
                <w:bdr w:val="none" w:sz="0" w:space="0" w:color="auto" w:frame="1"/>
              </w:rPr>
              <w:t>Instructions To Clean Various Substrates:</w:t>
            </w:r>
          </w:p>
          <w:p w:rsidR="006735C4" w:rsidRPr="00C302E0" w:rsidRDefault="00C302E0" w:rsidP="00C302E0">
            <w:pPr>
              <w:rPr>
                <w:rFonts w:ascii="Times" w:hAnsi="Times"/>
                <w:sz w:val="16"/>
                <w:szCs w:val="16"/>
              </w:rPr>
            </w:pPr>
            <w:r w:rsidRPr="00C302E0">
              <w:rPr>
                <w:rFonts w:ascii="Arial" w:hAnsi="Arial" w:cs="Arial"/>
                <w:b/>
                <w:bCs/>
                <w:color w:val="000000"/>
                <w:sz w:val="16"/>
                <w:szCs w:val="16"/>
                <w:shd w:val="clear" w:color="auto" w:fill="FFFFFF"/>
              </w:rPr>
              <w:t>Non-Porous Substrates</w:t>
            </w:r>
            <w:r w:rsidRPr="00C302E0">
              <w:rPr>
                <w:rFonts w:ascii="Arial" w:hAnsi="Arial" w:cs="Arial"/>
                <w:color w:val="000000"/>
                <w:sz w:val="16"/>
                <w:szCs w:val="16"/>
              </w:rPr>
              <w:br/>
            </w:r>
            <w:r w:rsidRPr="00C302E0">
              <w:rPr>
                <w:rFonts w:ascii="Arial" w:hAnsi="Arial" w:cs="Arial"/>
                <w:color w:val="000000"/>
                <w:sz w:val="16"/>
                <w:szCs w:val="16"/>
                <w:shd w:val="clear" w:color="auto" w:fill="FFFFFF"/>
              </w:rPr>
              <w:t>Sealed Concrete, Concrete Coatings, Clay Pavers, Tile, Painted Metal, Aluminum (not polished or chrome), Stainless Steel, Interior Pools and surfaces that do not allow water to penetrate. Dilute F9 BARC 2:1 (two parts Water to 1 part F9. This makes 3 gallons of F9 from 1 gallon of concentrate. Spray a rate of 400 - 800 ft. per gallon. A light brushing with a soft or medium truck brush may be required. Do not let F9 Dry and rinse immediately following disappearance of stain.</w:t>
            </w:r>
            <w:r w:rsidRPr="00C302E0">
              <w:rPr>
                <w:rFonts w:ascii="Arial" w:hAnsi="Arial" w:cs="Arial"/>
                <w:color w:val="000000"/>
                <w:sz w:val="16"/>
                <w:szCs w:val="16"/>
              </w:rPr>
              <w:br/>
            </w:r>
            <w:r w:rsidRPr="00C302E0">
              <w:rPr>
                <w:rFonts w:ascii="Arial" w:hAnsi="Arial" w:cs="Arial"/>
                <w:color w:val="000000"/>
                <w:sz w:val="16"/>
                <w:szCs w:val="16"/>
              </w:rPr>
              <w:br/>
            </w:r>
            <w:r w:rsidRPr="00C302E0">
              <w:rPr>
                <w:rFonts w:ascii="Arial" w:hAnsi="Arial" w:cs="Arial"/>
                <w:b/>
                <w:bCs/>
                <w:color w:val="000000"/>
                <w:sz w:val="16"/>
                <w:szCs w:val="16"/>
                <w:shd w:val="clear" w:color="auto" w:fill="FFFFFF"/>
              </w:rPr>
              <w:t>Semi Porous Substrates</w:t>
            </w:r>
            <w:r w:rsidRPr="00C302E0">
              <w:rPr>
                <w:rFonts w:ascii="Arial" w:hAnsi="Arial" w:cs="Arial"/>
                <w:color w:val="000000"/>
                <w:sz w:val="16"/>
                <w:szCs w:val="16"/>
              </w:rPr>
              <w:br/>
            </w:r>
            <w:r w:rsidRPr="00C302E0">
              <w:rPr>
                <w:rFonts w:ascii="Arial" w:hAnsi="Arial" w:cs="Arial"/>
                <w:color w:val="000000"/>
                <w:sz w:val="16"/>
                <w:szCs w:val="16"/>
                <w:shd w:val="clear" w:color="auto" w:fill="FFFFFF"/>
              </w:rPr>
              <w:t>Stucco, Plastic, Vinyl, Asphalt, Stone and others. Dilute F9 1:1 to 2:1. Spray at a rate of 400 - 800 ft. per gallon. Do not let product dry and rinse immediately following disappearance of stain.</w:t>
            </w:r>
            <w:r w:rsidRPr="00C302E0">
              <w:rPr>
                <w:rFonts w:ascii="Arial" w:hAnsi="Arial" w:cs="Arial"/>
                <w:color w:val="000000"/>
                <w:sz w:val="16"/>
                <w:szCs w:val="16"/>
              </w:rPr>
              <w:br/>
            </w:r>
            <w:r w:rsidRPr="00C302E0">
              <w:rPr>
                <w:rFonts w:ascii="Arial" w:hAnsi="Arial" w:cs="Arial"/>
                <w:color w:val="000000"/>
                <w:sz w:val="16"/>
                <w:szCs w:val="16"/>
              </w:rPr>
              <w:br/>
            </w:r>
            <w:r w:rsidRPr="00C302E0">
              <w:rPr>
                <w:rFonts w:ascii="Arial" w:hAnsi="Arial" w:cs="Arial"/>
                <w:b/>
                <w:bCs/>
                <w:color w:val="000000"/>
                <w:sz w:val="16"/>
                <w:szCs w:val="16"/>
                <w:shd w:val="clear" w:color="auto" w:fill="FFFFFF"/>
              </w:rPr>
              <w:t>Porous Substrates</w:t>
            </w:r>
            <w:r w:rsidRPr="00C302E0">
              <w:rPr>
                <w:rFonts w:ascii="Arial" w:hAnsi="Arial" w:cs="Arial"/>
                <w:color w:val="000000"/>
                <w:sz w:val="16"/>
                <w:szCs w:val="16"/>
              </w:rPr>
              <w:br/>
            </w:r>
            <w:r w:rsidRPr="00C302E0">
              <w:rPr>
                <w:rFonts w:ascii="Arial" w:hAnsi="Arial" w:cs="Arial"/>
                <w:color w:val="000000"/>
                <w:sz w:val="16"/>
                <w:szCs w:val="16"/>
                <w:shd w:val="clear" w:color="auto" w:fill="FFFFFF"/>
              </w:rPr>
              <w:t xml:space="preserve">Concrete, Bricks and Pavers. Require a heavier concentration due to porosity and the need for deeper penetration. Dilute F9 1:2 (1 part water to 2 parts F9). Spray at a rate of 400 - 800 ft. per gallon. This </w:t>
            </w:r>
            <w:proofErr w:type="gramStart"/>
            <w:r w:rsidRPr="00C302E0">
              <w:rPr>
                <w:rFonts w:ascii="Arial" w:hAnsi="Arial" w:cs="Arial"/>
                <w:color w:val="000000"/>
                <w:sz w:val="16"/>
                <w:szCs w:val="16"/>
                <w:shd w:val="clear" w:color="auto" w:fill="FFFFFF"/>
              </w:rPr>
              <w:t>applications</w:t>
            </w:r>
            <w:proofErr w:type="gramEnd"/>
            <w:r w:rsidRPr="00C302E0">
              <w:rPr>
                <w:rFonts w:ascii="Arial" w:hAnsi="Arial" w:cs="Arial"/>
                <w:color w:val="000000"/>
                <w:sz w:val="16"/>
                <w:szCs w:val="16"/>
                <w:shd w:val="clear" w:color="auto" w:fill="FFFFFF"/>
              </w:rPr>
              <w:t xml:space="preserve"> requires F9 to DRY INTO the concrete and lock in. Follow instructions listed on product and watch all F9 videos before application.</w:t>
            </w:r>
            <w:r>
              <w:rPr>
                <w:rFonts w:ascii="Arial" w:hAnsi="Arial" w:cs="Arial"/>
                <w:color w:val="000000"/>
                <w:sz w:val="16"/>
                <w:szCs w:val="16"/>
                <w:shd w:val="clear" w:color="auto" w:fill="FFFFFF"/>
              </w:rPr>
              <w:t xml:space="preserve">  Product may be applied straight if needed.</w:t>
            </w:r>
            <w:r w:rsidRPr="00C302E0">
              <w:rPr>
                <w:rFonts w:ascii="Arial" w:hAnsi="Arial" w:cs="Arial"/>
                <w:color w:val="000000"/>
                <w:sz w:val="16"/>
                <w:szCs w:val="16"/>
              </w:rPr>
              <w:br/>
            </w:r>
            <w:r w:rsidRPr="00C302E0">
              <w:rPr>
                <w:rFonts w:ascii="Arial" w:hAnsi="Arial" w:cs="Arial"/>
                <w:color w:val="000000"/>
                <w:sz w:val="16"/>
                <w:szCs w:val="16"/>
              </w:rPr>
              <w:br/>
            </w:r>
            <w:r w:rsidRPr="00C302E0">
              <w:rPr>
                <w:rFonts w:ascii="Arial" w:hAnsi="Arial" w:cs="Arial"/>
                <w:color w:val="000000"/>
                <w:sz w:val="16"/>
                <w:szCs w:val="16"/>
                <w:shd w:val="clear" w:color="auto" w:fill="FFFFFF"/>
              </w:rPr>
              <w:t>Always Apply F9 through a Pump-Up Sprayer or the F9 Hand-Carry Electric Applicator Sprayer.</w:t>
            </w:r>
          </w:p>
        </w:tc>
      </w:tr>
    </w:tbl>
    <w:p w:rsidR="006735C4" w:rsidRDefault="006735C4">
      <w:pPr>
        <w:pStyle w:val="BodyText"/>
      </w:pPr>
    </w:p>
    <w:p w:rsidR="006735C4" w:rsidRDefault="006735C4">
      <w:pPr>
        <w:pStyle w:val="BodyText"/>
      </w:pPr>
    </w:p>
    <w:p w:rsidR="00C302E0" w:rsidRDefault="007227D1">
      <w:pPr>
        <w:pStyle w:val="BodyText"/>
      </w:pPr>
      <w:r>
        <w:t>Warranty:</w:t>
      </w:r>
    </w:p>
    <w:p w:rsidR="007227D1" w:rsidRDefault="007227D1" w:rsidP="007227D1">
      <w:pPr>
        <w:pStyle w:val="BodyText"/>
      </w:pPr>
      <w:r>
        <w:lastRenderedPageBreak/>
        <w:t xml:space="preserve">ALWAYS USE A TEST SAMPLE TO DETERMINE DESIRED RESULTS. PRODUCT FREEZES BELOW32°F, AND MAY BE ADVERSELY AFFECTED BY COLD WEATHER. FRONT 9 RESTORATION INC., warrants that the product will conform to the description and specifications set forth on the product label and will be free from defects in material and workmanship. The exclusive remedy of the Buyer in the event that the product does not so conform shall be the replacement of the product. This warranty is expressly made in lieu of any and all other warranties expressed or implied including the warranties of merchantability and fitness, and </w:t>
      </w:r>
      <w:proofErr w:type="spellStart"/>
      <w:r>
        <w:t>Diedrich</w:t>
      </w:r>
      <w:proofErr w:type="spellEnd"/>
      <w:r>
        <w:t xml:space="preserve"> Technologies Inc., shall not be liable for any loss or damage, directly or indirectly arising from the use of such merchandise or for consequential or incidental damages. While FRONT 9 RESTORATION INC., believes that the data contained herein is accurate and the information is based on test and data believed to be reliable, it is the user’s responsibility to determine the safety, toxicity and suitability for his own use of the product described herein. Manufacturer shall not be responsible for any contamination, or related testing or removal costs resulting from use of this lead-free product on any material containing lead or toxic or environmentally hazardous substances. Since the actual use, by others is beyond our control, no guarantee, expressed or implied is made by FRONT 9 RESTORATION INC., as to the effects of such use, the results to be obtained, or the safety toxicity of the product referred to herein. Nor is the information herein to be construed as absolutely complete since additional information may be necessary or desirable when particular conditions or circumstances exist or because of applicable laws or governmental regulations. All claims of any kind against manufacturer arising from or related to this product in any way shall be decided by binding arbitration in accordance with the Construction Industry Arbitration rules of the American Arbitration Association.</w:t>
      </w:r>
    </w:p>
    <w:p w:rsidR="00C302E0" w:rsidRDefault="00C302E0">
      <w:pPr>
        <w:pStyle w:val="BodyText"/>
      </w:pPr>
    </w:p>
    <w:tbl>
      <w:tblPr>
        <w:tblW w:w="10866" w:type="dxa"/>
        <w:tblInd w:w="115" w:type="dxa"/>
        <w:tblLayout w:type="fixed"/>
        <w:tblCellMar>
          <w:left w:w="115" w:type="dxa"/>
          <w:right w:w="115" w:type="dxa"/>
        </w:tblCellMar>
        <w:tblLook w:val="0000" w:firstRow="0" w:lastRow="0" w:firstColumn="0" w:lastColumn="0" w:noHBand="0" w:noVBand="0"/>
      </w:tblPr>
      <w:tblGrid>
        <w:gridCol w:w="2173"/>
        <w:gridCol w:w="3227"/>
        <w:gridCol w:w="1980"/>
        <w:gridCol w:w="1710"/>
        <w:gridCol w:w="1776"/>
      </w:tblGrid>
      <w:tr w:rsidR="006735C4" w:rsidTr="00C302E0">
        <w:tblPrEx>
          <w:tblCellMar>
            <w:top w:w="0" w:type="dxa"/>
            <w:bottom w:w="0" w:type="dxa"/>
          </w:tblCellMar>
        </w:tblPrEx>
        <w:trPr>
          <w:cantSplit/>
          <w:trHeight w:val="320"/>
        </w:trPr>
        <w:tc>
          <w:tcPr>
            <w:tcW w:w="10866" w:type="dxa"/>
            <w:gridSpan w:val="5"/>
            <w:tcBorders>
              <w:top w:val="single" w:sz="6" w:space="0" w:color="808080"/>
              <w:left w:val="single" w:sz="6" w:space="0" w:color="808080"/>
              <w:bottom w:val="single" w:sz="6" w:space="0" w:color="808080"/>
              <w:right w:val="single" w:sz="6" w:space="0" w:color="808080"/>
            </w:tcBorders>
            <w:shd w:val="clear" w:color="auto" w:fill="BDCAD3"/>
          </w:tcPr>
          <w:p w:rsidR="006735C4" w:rsidRDefault="006735C4" w:rsidP="00C302E0">
            <w:pPr>
              <w:pStyle w:val="TableHeader"/>
            </w:pPr>
            <w:r>
              <w:t>Pricing</w:t>
            </w:r>
          </w:p>
        </w:tc>
      </w:tr>
      <w:tr w:rsidR="007227D1" w:rsidTr="007227D1">
        <w:tblPrEx>
          <w:tblCellMar>
            <w:top w:w="0" w:type="dxa"/>
            <w:bottom w:w="0" w:type="dxa"/>
          </w:tblCellMar>
        </w:tblPrEx>
        <w:trPr>
          <w:cantSplit/>
          <w:trHeight w:val="322"/>
        </w:trPr>
        <w:tc>
          <w:tcPr>
            <w:tcW w:w="2173" w:type="dxa"/>
            <w:tcBorders>
              <w:top w:val="single" w:sz="6" w:space="0" w:color="808080"/>
              <w:left w:val="single" w:sz="6" w:space="0" w:color="808080"/>
              <w:bottom w:val="single" w:sz="6" w:space="0" w:color="808080"/>
              <w:right w:val="single" w:sz="6" w:space="0" w:color="808080"/>
            </w:tcBorders>
          </w:tcPr>
          <w:p w:rsidR="006735C4" w:rsidRDefault="006735C4">
            <w:pPr>
              <w:pStyle w:val="TableText1"/>
              <w:rPr>
                <w:rStyle w:val="Emphasis"/>
              </w:rPr>
            </w:pPr>
            <w:r>
              <w:rPr>
                <w:rStyle w:val="Emphasis"/>
              </w:rPr>
              <w:t>Order Code</w:t>
            </w:r>
          </w:p>
        </w:tc>
        <w:tc>
          <w:tcPr>
            <w:tcW w:w="3227" w:type="dxa"/>
            <w:tcBorders>
              <w:top w:val="single" w:sz="6" w:space="0" w:color="808080"/>
              <w:left w:val="single" w:sz="6" w:space="0" w:color="808080"/>
              <w:bottom w:val="single" w:sz="6" w:space="0" w:color="808080"/>
              <w:right w:val="single" w:sz="6" w:space="0" w:color="808080"/>
            </w:tcBorders>
          </w:tcPr>
          <w:p w:rsidR="006735C4" w:rsidRDefault="006735C4">
            <w:pPr>
              <w:pStyle w:val="TableText1"/>
              <w:rPr>
                <w:rStyle w:val="Emphasis"/>
              </w:rPr>
            </w:pPr>
            <w:r>
              <w:rPr>
                <w:rStyle w:val="Emphasis"/>
              </w:rPr>
              <w:t>Description</w:t>
            </w:r>
          </w:p>
        </w:tc>
        <w:tc>
          <w:tcPr>
            <w:tcW w:w="1980" w:type="dxa"/>
            <w:tcBorders>
              <w:top w:val="single" w:sz="6" w:space="0" w:color="808080"/>
              <w:left w:val="single" w:sz="6" w:space="0" w:color="808080"/>
              <w:bottom w:val="single" w:sz="6" w:space="0" w:color="808080"/>
              <w:right w:val="single" w:sz="6" w:space="0" w:color="808080"/>
            </w:tcBorders>
          </w:tcPr>
          <w:p w:rsidR="006735C4" w:rsidRDefault="006735C4">
            <w:pPr>
              <w:pStyle w:val="TableText1"/>
              <w:rPr>
                <w:rStyle w:val="Emphasis"/>
              </w:rPr>
            </w:pPr>
            <w:r>
              <w:rPr>
                <w:rStyle w:val="Emphasis"/>
              </w:rPr>
              <w:t>Qty. Cost 1</w:t>
            </w:r>
          </w:p>
        </w:tc>
        <w:tc>
          <w:tcPr>
            <w:tcW w:w="1710" w:type="dxa"/>
            <w:tcBorders>
              <w:top w:val="single" w:sz="6" w:space="0" w:color="808080"/>
              <w:left w:val="single" w:sz="6" w:space="0" w:color="808080"/>
              <w:bottom w:val="single" w:sz="6" w:space="0" w:color="808080"/>
              <w:right w:val="single" w:sz="6" w:space="0" w:color="808080"/>
            </w:tcBorders>
          </w:tcPr>
          <w:p w:rsidR="006735C4" w:rsidRDefault="006735C4">
            <w:pPr>
              <w:pStyle w:val="TableText1"/>
              <w:rPr>
                <w:rStyle w:val="Emphasis"/>
              </w:rPr>
            </w:pPr>
            <w:r>
              <w:rPr>
                <w:rStyle w:val="Emphasis"/>
              </w:rPr>
              <w:t>Qty. Cost 2</w:t>
            </w:r>
          </w:p>
        </w:tc>
        <w:tc>
          <w:tcPr>
            <w:tcW w:w="1776" w:type="dxa"/>
            <w:tcBorders>
              <w:top w:val="single" w:sz="6" w:space="0" w:color="808080"/>
              <w:left w:val="single" w:sz="6" w:space="0" w:color="808080"/>
              <w:bottom w:val="single" w:sz="6" w:space="0" w:color="808080"/>
              <w:right w:val="single" w:sz="6" w:space="0" w:color="808080"/>
            </w:tcBorders>
          </w:tcPr>
          <w:p w:rsidR="006735C4" w:rsidRDefault="006735C4">
            <w:pPr>
              <w:pStyle w:val="TableText1"/>
              <w:rPr>
                <w:rStyle w:val="Emphasis"/>
              </w:rPr>
            </w:pPr>
            <w:r>
              <w:rPr>
                <w:rStyle w:val="Emphasis"/>
              </w:rPr>
              <w:t>List Price</w:t>
            </w:r>
          </w:p>
        </w:tc>
      </w:tr>
      <w:tr w:rsidR="007227D1" w:rsidTr="007227D1">
        <w:tblPrEx>
          <w:tblCellMar>
            <w:top w:w="0" w:type="dxa"/>
            <w:bottom w:w="0" w:type="dxa"/>
          </w:tblCellMar>
        </w:tblPrEx>
        <w:trPr>
          <w:cantSplit/>
          <w:trHeight w:val="942"/>
        </w:trPr>
        <w:tc>
          <w:tcPr>
            <w:tcW w:w="2173" w:type="dxa"/>
            <w:tcBorders>
              <w:top w:val="single" w:sz="6" w:space="0" w:color="808080"/>
              <w:left w:val="single" w:sz="6" w:space="0" w:color="808080"/>
              <w:bottom w:val="single" w:sz="6" w:space="0" w:color="808080"/>
              <w:right w:val="single" w:sz="6" w:space="0" w:color="808080"/>
            </w:tcBorders>
          </w:tcPr>
          <w:p w:rsidR="006735C4" w:rsidRDefault="00C302E0">
            <w:pPr>
              <w:pStyle w:val="TableText1"/>
            </w:pPr>
            <w:r>
              <w:t>F9 BARC-0001</w:t>
            </w:r>
          </w:p>
          <w:p w:rsidR="00C302E0" w:rsidRDefault="00C302E0">
            <w:pPr>
              <w:pStyle w:val="TableText1"/>
            </w:pPr>
            <w:r>
              <w:t>F9 BARC-0002</w:t>
            </w:r>
          </w:p>
          <w:p w:rsidR="00C302E0" w:rsidRDefault="00C302E0">
            <w:pPr>
              <w:pStyle w:val="TableText1"/>
            </w:pPr>
            <w:r>
              <w:t>F9 BARC-0003</w:t>
            </w:r>
          </w:p>
        </w:tc>
        <w:tc>
          <w:tcPr>
            <w:tcW w:w="3227" w:type="dxa"/>
            <w:tcBorders>
              <w:top w:val="single" w:sz="6" w:space="0" w:color="808080"/>
              <w:left w:val="single" w:sz="6" w:space="0" w:color="808080"/>
              <w:bottom w:val="single" w:sz="6" w:space="0" w:color="808080"/>
              <w:right w:val="single" w:sz="6" w:space="0" w:color="808080"/>
            </w:tcBorders>
          </w:tcPr>
          <w:p w:rsidR="006735C4" w:rsidRDefault="00C302E0">
            <w:pPr>
              <w:pStyle w:val="TableText1"/>
            </w:pPr>
            <w:r>
              <w:t>Case of 4 Gallons</w:t>
            </w:r>
          </w:p>
          <w:p w:rsidR="00C302E0" w:rsidRDefault="00C302E0">
            <w:pPr>
              <w:pStyle w:val="TableText1"/>
            </w:pPr>
            <w:r>
              <w:t>One Gallon</w:t>
            </w:r>
          </w:p>
          <w:p w:rsidR="00C302E0" w:rsidRDefault="00C302E0">
            <w:pPr>
              <w:pStyle w:val="TableText1"/>
            </w:pPr>
            <w:r>
              <w:t>32 Oz</w:t>
            </w:r>
          </w:p>
        </w:tc>
        <w:tc>
          <w:tcPr>
            <w:tcW w:w="1980" w:type="dxa"/>
            <w:tcBorders>
              <w:top w:val="single" w:sz="6" w:space="0" w:color="808080"/>
              <w:left w:val="single" w:sz="6" w:space="0" w:color="808080"/>
              <w:bottom w:val="single" w:sz="6" w:space="0" w:color="808080"/>
              <w:right w:val="single" w:sz="6" w:space="0" w:color="808080"/>
            </w:tcBorders>
          </w:tcPr>
          <w:p w:rsidR="006735C4" w:rsidRDefault="00C302E0">
            <w:pPr>
              <w:pStyle w:val="TableText2"/>
            </w:pPr>
            <w:r>
              <w:t>Call for Pricing</w:t>
            </w:r>
          </w:p>
        </w:tc>
        <w:tc>
          <w:tcPr>
            <w:tcW w:w="1710" w:type="dxa"/>
            <w:tcBorders>
              <w:top w:val="single" w:sz="6" w:space="0" w:color="808080"/>
              <w:left w:val="single" w:sz="6" w:space="0" w:color="808080"/>
              <w:bottom w:val="single" w:sz="6" w:space="0" w:color="808080"/>
              <w:right w:val="single" w:sz="6" w:space="0" w:color="808080"/>
            </w:tcBorders>
          </w:tcPr>
          <w:p w:rsidR="006735C4" w:rsidRDefault="00C302E0">
            <w:pPr>
              <w:pStyle w:val="TableText2"/>
            </w:pPr>
            <w:r>
              <w:t>Call for Pricing</w:t>
            </w:r>
          </w:p>
        </w:tc>
        <w:tc>
          <w:tcPr>
            <w:tcW w:w="1776" w:type="dxa"/>
            <w:tcBorders>
              <w:top w:val="single" w:sz="6" w:space="0" w:color="808080"/>
              <w:left w:val="single" w:sz="6" w:space="0" w:color="808080"/>
              <w:bottom w:val="single" w:sz="6" w:space="0" w:color="808080"/>
              <w:right w:val="single" w:sz="6" w:space="0" w:color="808080"/>
            </w:tcBorders>
          </w:tcPr>
          <w:p w:rsidR="006735C4" w:rsidRDefault="00C302E0" w:rsidP="00C302E0">
            <w:pPr>
              <w:pStyle w:val="TableText2"/>
              <w:jc w:val="center"/>
            </w:pPr>
            <w:r>
              <w:t>Call for Pricing</w:t>
            </w:r>
          </w:p>
        </w:tc>
      </w:tr>
    </w:tbl>
    <w:p w:rsidR="006735C4" w:rsidRDefault="006735C4">
      <w:pPr>
        <w:pStyle w:val="BodyText"/>
      </w:pPr>
    </w:p>
    <w:p w:rsidR="00625362" w:rsidRDefault="00625362">
      <w:pPr>
        <w:pStyle w:val="BodyText"/>
      </w:pPr>
    </w:p>
    <w:p w:rsidR="00625362" w:rsidRDefault="00625362">
      <w:pPr>
        <w:pStyle w:val="BodyText"/>
      </w:pPr>
    </w:p>
    <w:p w:rsidR="00625362" w:rsidRDefault="00625362">
      <w:pPr>
        <w:pStyle w:val="BodyText"/>
      </w:pPr>
    </w:p>
    <w:p w:rsidR="00222F73" w:rsidRDefault="00222F73">
      <w:pPr>
        <w:pStyle w:val="BodyText"/>
      </w:pPr>
      <w:r>
        <w:t>Where to Purchase F9 Products:</w:t>
      </w:r>
      <w:r w:rsidR="00625362">
        <w:t xml:space="preserve">  See next page.</w:t>
      </w:r>
      <w:bookmarkStart w:id="0" w:name="_GoBack"/>
      <w:bookmarkEnd w:id="0"/>
    </w:p>
    <w:p w:rsidR="00625362" w:rsidRDefault="00625362">
      <w:pPr>
        <w:pStyle w:val="BodyText"/>
      </w:pPr>
      <w:r>
        <w:rPr>
          <w:noProof/>
        </w:rPr>
        <w:drawing>
          <wp:inline distT="0" distB="0" distL="0" distR="0">
            <wp:extent cx="6766560" cy="8727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app-mapFLYER-final.jpg"/>
                    <pic:cNvPicPr/>
                  </pic:nvPicPr>
                  <pic:blipFill>
                    <a:blip r:embed="rId7">
                      <a:extLst>
                        <a:ext uri="{28A0092B-C50C-407E-A947-70E740481C1C}">
                          <a14:useLocalDpi xmlns:a14="http://schemas.microsoft.com/office/drawing/2010/main" val="0"/>
                        </a:ext>
                      </a:extLst>
                    </a:blip>
                    <a:stretch>
                      <a:fillRect/>
                    </a:stretch>
                  </pic:blipFill>
                  <pic:spPr>
                    <a:xfrm>
                      <a:off x="0" y="0"/>
                      <a:ext cx="6766560" cy="8727440"/>
                    </a:xfrm>
                    <a:prstGeom prst="rect">
                      <a:avLst/>
                    </a:prstGeom>
                  </pic:spPr>
                </pic:pic>
              </a:graphicData>
            </a:graphic>
          </wp:inline>
        </w:drawing>
      </w:r>
    </w:p>
    <w:p w:rsidR="00222F73" w:rsidRDefault="00222F73">
      <w:pPr>
        <w:pStyle w:val="BodyText"/>
      </w:pPr>
    </w:p>
    <w:sectPr w:rsidR="00222F73">
      <w:pgSz w:w="12240" w:h="15840"/>
      <w:pgMar w:top="792" w:right="792" w:bottom="792" w:left="792" w:header="720" w:footer="720" w:gutter="0"/>
      <w:paperSrc w:first="1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inherit">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06AC4FA"/>
    <w:lvl w:ilvl="0">
      <w:start w:val="1"/>
      <w:numFmt w:val="decimal"/>
      <w:pStyle w:val="ListNumber"/>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oNotHyphenateCaps/>
  <w:drawingGridHorizontalSpacing w:val="120"/>
  <w:drawingGridVerticalSpacing w:val="120"/>
  <w:displayVerticalDrawingGridEvery w:val="0"/>
  <w:doNotUseMarginsForDrawingGridOrigin/>
  <w:doNotShadeFormData/>
  <w:noPunctuationKerning/>
  <w:characterSpacingControl w:val="doNotCompress"/>
  <w:savePreviewPicture/>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2E0"/>
    <w:rsid w:val="00222F73"/>
    <w:rsid w:val="00625362"/>
    <w:rsid w:val="006735C4"/>
    <w:rsid w:val="007227D1"/>
    <w:rsid w:val="00883202"/>
    <w:rsid w:val="00C302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overflowPunct w:val="0"/>
      <w:autoSpaceDE w:val="0"/>
      <w:autoSpaceDN w:val="0"/>
      <w:adjustRightInd w:val="0"/>
      <w:textAlignment w:val="baseline"/>
    </w:pPr>
    <w:rPr>
      <w:rFonts w:ascii="Verdana" w:hAnsi="Verdana"/>
    </w:rPr>
  </w:style>
  <w:style w:type="paragraph" w:styleId="Heading1">
    <w:name w:val="heading 1"/>
    <w:basedOn w:val="Normal"/>
    <w:next w:val="Normal"/>
    <w:autoRedefine/>
    <w:qFormat/>
    <w:pPr>
      <w:spacing w:before="240" w:after="60"/>
      <w:outlineLvl w:val="0"/>
    </w:pPr>
    <w:rPr>
      <w:b/>
      <w:color w:val="336699"/>
      <w:sz w:val="22"/>
    </w:rPr>
  </w:style>
  <w:style w:type="paragraph" w:styleId="Heading2">
    <w:name w:val="heading 2"/>
    <w:basedOn w:val="Normal"/>
    <w:next w:val="Normal"/>
    <w:autoRedefine/>
    <w:qFormat/>
    <w:pPr>
      <w:keepNext/>
      <w:spacing w:before="20" w:after="60"/>
      <w:outlineLvl w:val="1"/>
    </w:pPr>
    <w:rPr>
      <w:b/>
    </w:rPr>
  </w:style>
  <w:style w:type="paragraph" w:styleId="Heading3">
    <w:name w:val="heading 3"/>
    <w:basedOn w:val="Normal"/>
    <w:next w:val="Normal"/>
    <w:qFormat/>
    <w:pPr>
      <w:keepNext/>
      <w:spacing w:before="240" w:after="60"/>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rPr>
      <w:caps/>
    </w:rPr>
  </w:style>
  <w:style w:type="paragraph" w:styleId="Header">
    <w:name w:val="header"/>
    <w:basedOn w:val="Normal"/>
    <w:pPr>
      <w:tabs>
        <w:tab w:val="center" w:pos="4320"/>
        <w:tab w:val="right" w:pos="8640"/>
      </w:tabs>
    </w:pPr>
  </w:style>
  <w:style w:type="paragraph" w:customStyle="1" w:styleId="JobTitle">
    <w:name w:val="Job Title"/>
    <w:basedOn w:val="Name"/>
    <w:autoRedefine/>
    <w:pPr>
      <w:tabs>
        <w:tab w:val="clear" w:pos="7200"/>
      </w:tabs>
      <w:spacing w:before="40"/>
    </w:pPr>
    <w:rPr>
      <w:sz w:val="18"/>
    </w:rPr>
  </w:style>
  <w:style w:type="paragraph" w:customStyle="1" w:styleId="TableHeader">
    <w:name w:val="Table Header"/>
    <w:basedOn w:val="Normal"/>
    <w:autoRedefine/>
    <w:rsid w:val="00C302E0"/>
    <w:pPr>
      <w:spacing w:before="40" w:after="40"/>
    </w:pPr>
    <w:rPr>
      <w:b/>
      <w:color w:val="003366"/>
    </w:rPr>
  </w:style>
  <w:style w:type="paragraph" w:customStyle="1" w:styleId="BodyText4">
    <w:name w:val="Body Text 4"/>
    <w:basedOn w:val="BodyText"/>
    <w:autoRedefine/>
    <w:pPr>
      <w:spacing w:before="40" w:after="40"/>
      <w:jc w:val="center"/>
    </w:pPr>
    <w:rPr>
      <w:vanish/>
      <w:sz w:val="16"/>
    </w:rPr>
  </w:style>
  <w:style w:type="paragraph" w:customStyle="1" w:styleId="TableHeader1">
    <w:name w:val="Table Header 1"/>
    <w:basedOn w:val="TableHeader"/>
    <w:autoRedefine/>
    <w:pPr>
      <w:jc w:val="center"/>
    </w:pPr>
  </w:style>
  <w:style w:type="paragraph" w:styleId="Title">
    <w:name w:val="Title"/>
    <w:basedOn w:val="Normal"/>
    <w:autoRedefine/>
    <w:qFormat/>
    <w:pPr>
      <w:pBdr>
        <w:bottom w:val="single" w:sz="18" w:space="1" w:color="336699"/>
      </w:pBdr>
      <w:jc w:val="right"/>
      <w:outlineLvl w:val="0"/>
    </w:pPr>
    <w:rPr>
      <w:rFonts w:cs="Arial"/>
      <w:b/>
      <w:bCs/>
      <w:i/>
      <w:color w:val="336699"/>
      <w:kern w:val="28"/>
      <w:sz w:val="32"/>
      <w:szCs w:val="32"/>
    </w:rPr>
  </w:style>
  <w:style w:type="paragraph" w:styleId="Date">
    <w:name w:val="Date"/>
    <w:basedOn w:val="Normal"/>
    <w:next w:val="Normal"/>
    <w:autoRedefine/>
    <w:pPr>
      <w:spacing w:before="20"/>
      <w:jc w:val="right"/>
    </w:pPr>
    <w:rPr>
      <w:sz w:val="16"/>
    </w:rPr>
  </w:style>
  <w:style w:type="paragraph" w:styleId="BalloonText">
    <w:name w:val="Balloon Text"/>
    <w:basedOn w:val="Normal"/>
    <w:link w:val="BalloonTextChar"/>
    <w:uiPriority w:val="99"/>
    <w:semiHidden/>
    <w:unhideWhenUsed/>
    <w:rsid w:val="00222F73"/>
    <w:rPr>
      <w:rFonts w:ascii="Lucida Grande" w:hAnsi="Lucida Grande" w:cs="Lucida Grande"/>
      <w:sz w:val="18"/>
      <w:szCs w:val="18"/>
    </w:rPr>
  </w:style>
  <w:style w:type="paragraph" w:customStyle="1" w:styleId="CompanyName">
    <w:name w:val="Company Name"/>
    <w:basedOn w:val="Normal"/>
    <w:autoRedefine/>
    <w:pPr>
      <w:spacing w:after="40"/>
    </w:pPr>
    <w:rPr>
      <w:b/>
    </w:rPr>
  </w:style>
  <w:style w:type="paragraph" w:customStyle="1" w:styleId="Address">
    <w:name w:val="Address"/>
    <w:basedOn w:val="Normal"/>
    <w:autoRedefine/>
    <w:pPr>
      <w:pBdr>
        <w:bottom w:val="single" w:sz="8" w:space="4" w:color="808080"/>
      </w:pBdr>
      <w:spacing w:before="20" w:after="20"/>
    </w:pPr>
    <w:rPr>
      <w:sz w:val="16"/>
    </w:rPr>
  </w:style>
  <w:style w:type="character" w:styleId="Emphasis">
    <w:name w:val="Emphasis"/>
    <w:basedOn w:val="DefaultParagraphFont"/>
    <w:qFormat/>
    <w:rPr>
      <w:b/>
      <w:iCs/>
    </w:rPr>
  </w:style>
  <w:style w:type="paragraph" w:customStyle="1" w:styleId="RecipientName">
    <w:name w:val="Recipient Name"/>
    <w:basedOn w:val="Normal"/>
    <w:autoRedefine/>
    <w:rPr>
      <w:b/>
      <w:sz w:val="18"/>
    </w:rPr>
  </w:style>
  <w:style w:type="paragraph" w:customStyle="1" w:styleId="RecipientAddress">
    <w:name w:val="Recipient Address"/>
    <w:basedOn w:val="Normal"/>
    <w:autoRedefine/>
    <w:pPr>
      <w:spacing w:before="20" w:after="20"/>
    </w:pPr>
    <w:rPr>
      <w:sz w:val="18"/>
    </w:rPr>
  </w:style>
  <w:style w:type="paragraph" w:styleId="BodyText">
    <w:name w:val="Body Text"/>
    <w:basedOn w:val="Normal"/>
    <w:autoRedefine/>
    <w:pPr>
      <w:spacing w:before="20" w:after="20"/>
    </w:pPr>
  </w:style>
  <w:style w:type="character" w:customStyle="1" w:styleId="BalloonTextChar">
    <w:name w:val="Balloon Text Char"/>
    <w:basedOn w:val="DefaultParagraphFont"/>
    <w:link w:val="BalloonText"/>
    <w:uiPriority w:val="99"/>
    <w:semiHidden/>
    <w:rsid w:val="00222F73"/>
    <w:rPr>
      <w:rFonts w:ascii="Lucida Grande" w:hAnsi="Lucida Grande" w:cs="Lucida Grande"/>
      <w:sz w:val="18"/>
      <w:szCs w:val="18"/>
    </w:rPr>
  </w:style>
  <w:style w:type="paragraph" w:customStyle="1" w:styleId="TableHeader2">
    <w:name w:val="Table Header 2"/>
    <w:basedOn w:val="TableHeader"/>
    <w:autoRedefine/>
    <w:pPr>
      <w:jc w:val="right"/>
    </w:pPr>
  </w:style>
  <w:style w:type="paragraph" w:customStyle="1" w:styleId="TableText">
    <w:name w:val="Table Text"/>
    <w:basedOn w:val="Normal"/>
    <w:autoRedefine/>
    <w:pPr>
      <w:spacing w:before="60" w:after="60"/>
    </w:pPr>
  </w:style>
  <w:style w:type="paragraph" w:customStyle="1" w:styleId="TableText1">
    <w:name w:val="Table Text 1"/>
    <w:basedOn w:val="TableText"/>
    <w:autoRedefine/>
    <w:pPr>
      <w:jc w:val="center"/>
    </w:pPr>
  </w:style>
  <w:style w:type="paragraph" w:customStyle="1" w:styleId="TableText2">
    <w:name w:val="Table Text 2"/>
    <w:basedOn w:val="TableText"/>
    <w:autoRedefine/>
    <w:pPr>
      <w:jc w:val="right"/>
    </w:pPr>
    <w:rPr>
      <w:bCs/>
    </w:rPr>
  </w:style>
  <w:style w:type="paragraph" w:styleId="BodyText2">
    <w:name w:val="Body Text 2"/>
    <w:basedOn w:val="Normal"/>
    <w:autoRedefine/>
    <w:pPr>
      <w:spacing w:before="40" w:after="40"/>
      <w:jc w:val="center"/>
    </w:pPr>
  </w:style>
  <w:style w:type="paragraph" w:styleId="BodyText3">
    <w:name w:val="Body Text 3"/>
    <w:basedOn w:val="Normal"/>
    <w:autoRedefine/>
    <w:pPr>
      <w:spacing w:before="40" w:after="40"/>
      <w:jc w:val="right"/>
    </w:pPr>
    <w:rPr>
      <w:szCs w:val="16"/>
    </w:rPr>
  </w:style>
  <w:style w:type="paragraph" w:styleId="ListNumber">
    <w:name w:val="List Number"/>
    <w:basedOn w:val="Normal"/>
    <w:autoRedefine/>
    <w:pPr>
      <w:numPr>
        <w:numId w:val="1"/>
      </w:numPr>
      <w:spacing w:before="40" w:after="40"/>
    </w:pPr>
  </w:style>
  <w:style w:type="paragraph" w:styleId="Signature">
    <w:name w:val="Signature"/>
    <w:basedOn w:val="Normal"/>
    <w:autoRedefine/>
    <w:pPr>
      <w:pBdr>
        <w:top w:val="single" w:sz="4" w:space="1" w:color="auto"/>
      </w:pBdr>
      <w:tabs>
        <w:tab w:val="left" w:pos="7200"/>
      </w:tabs>
      <w:spacing w:before="800" w:after="40"/>
    </w:pPr>
  </w:style>
  <w:style w:type="paragraph" w:customStyle="1" w:styleId="Name">
    <w:name w:val="Name"/>
    <w:basedOn w:val="Signature"/>
    <w:autoRedefine/>
    <w:pPr>
      <w:pBdr>
        <w:top w:val="none" w:sz="0" w:space="0" w:color="auto"/>
      </w:pBdr>
      <w:spacing w:before="20" w:after="20"/>
    </w:pPr>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overflowPunct w:val="0"/>
      <w:autoSpaceDE w:val="0"/>
      <w:autoSpaceDN w:val="0"/>
      <w:adjustRightInd w:val="0"/>
      <w:textAlignment w:val="baseline"/>
    </w:pPr>
    <w:rPr>
      <w:rFonts w:ascii="Verdana" w:hAnsi="Verdana"/>
    </w:rPr>
  </w:style>
  <w:style w:type="paragraph" w:styleId="Heading1">
    <w:name w:val="heading 1"/>
    <w:basedOn w:val="Normal"/>
    <w:next w:val="Normal"/>
    <w:autoRedefine/>
    <w:qFormat/>
    <w:pPr>
      <w:spacing w:before="240" w:after="60"/>
      <w:outlineLvl w:val="0"/>
    </w:pPr>
    <w:rPr>
      <w:b/>
      <w:color w:val="336699"/>
      <w:sz w:val="22"/>
    </w:rPr>
  </w:style>
  <w:style w:type="paragraph" w:styleId="Heading2">
    <w:name w:val="heading 2"/>
    <w:basedOn w:val="Normal"/>
    <w:next w:val="Normal"/>
    <w:autoRedefine/>
    <w:qFormat/>
    <w:pPr>
      <w:keepNext/>
      <w:spacing w:before="20" w:after="60"/>
      <w:outlineLvl w:val="1"/>
    </w:pPr>
    <w:rPr>
      <w:b/>
    </w:rPr>
  </w:style>
  <w:style w:type="paragraph" w:styleId="Heading3">
    <w:name w:val="heading 3"/>
    <w:basedOn w:val="Normal"/>
    <w:next w:val="Normal"/>
    <w:qFormat/>
    <w:pPr>
      <w:keepNext/>
      <w:spacing w:before="240" w:after="60"/>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rPr>
      <w:caps/>
    </w:rPr>
  </w:style>
  <w:style w:type="paragraph" w:styleId="Header">
    <w:name w:val="header"/>
    <w:basedOn w:val="Normal"/>
    <w:pPr>
      <w:tabs>
        <w:tab w:val="center" w:pos="4320"/>
        <w:tab w:val="right" w:pos="8640"/>
      </w:tabs>
    </w:pPr>
  </w:style>
  <w:style w:type="paragraph" w:customStyle="1" w:styleId="JobTitle">
    <w:name w:val="Job Title"/>
    <w:basedOn w:val="Name"/>
    <w:autoRedefine/>
    <w:pPr>
      <w:tabs>
        <w:tab w:val="clear" w:pos="7200"/>
      </w:tabs>
      <w:spacing w:before="40"/>
    </w:pPr>
    <w:rPr>
      <w:sz w:val="18"/>
    </w:rPr>
  </w:style>
  <w:style w:type="paragraph" w:customStyle="1" w:styleId="TableHeader">
    <w:name w:val="Table Header"/>
    <w:basedOn w:val="Normal"/>
    <w:autoRedefine/>
    <w:rsid w:val="00C302E0"/>
    <w:pPr>
      <w:spacing w:before="40" w:after="40"/>
    </w:pPr>
    <w:rPr>
      <w:b/>
      <w:color w:val="003366"/>
    </w:rPr>
  </w:style>
  <w:style w:type="paragraph" w:customStyle="1" w:styleId="BodyText4">
    <w:name w:val="Body Text 4"/>
    <w:basedOn w:val="BodyText"/>
    <w:autoRedefine/>
    <w:pPr>
      <w:spacing w:before="40" w:after="40"/>
      <w:jc w:val="center"/>
    </w:pPr>
    <w:rPr>
      <w:vanish/>
      <w:sz w:val="16"/>
    </w:rPr>
  </w:style>
  <w:style w:type="paragraph" w:customStyle="1" w:styleId="TableHeader1">
    <w:name w:val="Table Header 1"/>
    <w:basedOn w:val="TableHeader"/>
    <w:autoRedefine/>
    <w:pPr>
      <w:jc w:val="center"/>
    </w:pPr>
  </w:style>
  <w:style w:type="paragraph" w:styleId="Title">
    <w:name w:val="Title"/>
    <w:basedOn w:val="Normal"/>
    <w:autoRedefine/>
    <w:qFormat/>
    <w:pPr>
      <w:pBdr>
        <w:bottom w:val="single" w:sz="18" w:space="1" w:color="336699"/>
      </w:pBdr>
      <w:jc w:val="right"/>
      <w:outlineLvl w:val="0"/>
    </w:pPr>
    <w:rPr>
      <w:rFonts w:cs="Arial"/>
      <w:b/>
      <w:bCs/>
      <w:i/>
      <w:color w:val="336699"/>
      <w:kern w:val="28"/>
      <w:sz w:val="32"/>
      <w:szCs w:val="32"/>
    </w:rPr>
  </w:style>
  <w:style w:type="paragraph" w:styleId="Date">
    <w:name w:val="Date"/>
    <w:basedOn w:val="Normal"/>
    <w:next w:val="Normal"/>
    <w:autoRedefine/>
    <w:pPr>
      <w:spacing w:before="20"/>
      <w:jc w:val="right"/>
    </w:pPr>
    <w:rPr>
      <w:sz w:val="16"/>
    </w:rPr>
  </w:style>
  <w:style w:type="paragraph" w:styleId="BalloonText">
    <w:name w:val="Balloon Text"/>
    <w:basedOn w:val="Normal"/>
    <w:link w:val="BalloonTextChar"/>
    <w:uiPriority w:val="99"/>
    <w:semiHidden/>
    <w:unhideWhenUsed/>
    <w:rsid w:val="00222F73"/>
    <w:rPr>
      <w:rFonts w:ascii="Lucida Grande" w:hAnsi="Lucida Grande" w:cs="Lucida Grande"/>
      <w:sz w:val="18"/>
      <w:szCs w:val="18"/>
    </w:rPr>
  </w:style>
  <w:style w:type="paragraph" w:customStyle="1" w:styleId="CompanyName">
    <w:name w:val="Company Name"/>
    <w:basedOn w:val="Normal"/>
    <w:autoRedefine/>
    <w:pPr>
      <w:spacing w:after="40"/>
    </w:pPr>
    <w:rPr>
      <w:b/>
    </w:rPr>
  </w:style>
  <w:style w:type="paragraph" w:customStyle="1" w:styleId="Address">
    <w:name w:val="Address"/>
    <w:basedOn w:val="Normal"/>
    <w:autoRedefine/>
    <w:pPr>
      <w:pBdr>
        <w:bottom w:val="single" w:sz="8" w:space="4" w:color="808080"/>
      </w:pBdr>
      <w:spacing w:before="20" w:after="20"/>
    </w:pPr>
    <w:rPr>
      <w:sz w:val="16"/>
    </w:rPr>
  </w:style>
  <w:style w:type="character" w:styleId="Emphasis">
    <w:name w:val="Emphasis"/>
    <w:basedOn w:val="DefaultParagraphFont"/>
    <w:qFormat/>
    <w:rPr>
      <w:b/>
      <w:iCs/>
    </w:rPr>
  </w:style>
  <w:style w:type="paragraph" w:customStyle="1" w:styleId="RecipientName">
    <w:name w:val="Recipient Name"/>
    <w:basedOn w:val="Normal"/>
    <w:autoRedefine/>
    <w:rPr>
      <w:b/>
      <w:sz w:val="18"/>
    </w:rPr>
  </w:style>
  <w:style w:type="paragraph" w:customStyle="1" w:styleId="RecipientAddress">
    <w:name w:val="Recipient Address"/>
    <w:basedOn w:val="Normal"/>
    <w:autoRedefine/>
    <w:pPr>
      <w:spacing w:before="20" w:after="20"/>
    </w:pPr>
    <w:rPr>
      <w:sz w:val="18"/>
    </w:rPr>
  </w:style>
  <w:style w:type="paragraph" w:styleId="BodyText">
    <w:name w:val="Body Text"/>
    <w:basedOn w:val="Normal"/>
    <w:autoRedefine/>
    <w:pPr>
      <w:spacing w:before="20" w:after="20"/>
    </w:pPr>
  </w:style>
  <w:style w:type="character" w:customStyle="1" w:styleId="BalloonTextChar">
    <w:name w:val="Balloon Text Char"/>
    <w:basedOn w:val="DefaultParagraphFont"/>
    <w:link w:val="BalloonText"/>
    <w:uiPriority w:val="99"/>
    <w:semiHidden/>
    <w:rsid w:val="00222F73"/>
    <w:rPr>
      <w:rFonts w:ascii="Lucida Grande" w:hAnsi="Lucida Grande" w:cs="Lucida Grande"/>
      <w:sz w:val="18"/>
      <w:szCs w:val="18"/>
    </w:rPr>
  </w:style>
  <w:style w:type="paragraph" w:customStyle="1" w:styleId="TableHeader2">
    <w:name w:val="Table Header 2"/>
    <w:basedOn w:val="TableHeader"/>
    <w:autoRedefine/>
    <w:pPr>
      <w:jc w:val="right"/>
    </w:pPr>
  </w:style>
  <w:style w:type="paragraph" w:customStyle="1" w:styleId="TableText">
    <w:name w:val="Table Text"/>
    <w:basedOn w:val="Normal"/>
    <w:autoRedefine/>
    <w:pPr>
      <w:spacing w:before="60" w:after="60"/>
    </w:pPr>
  </w:style>
  <w:style w:type="paragraph" w:customStyle="1" w:styleId="TableText1">
    <w:name w:val="Table Text 1"/>
    <w:basedOn w:val="TableText"/>
    <w:autoRedefine/>
    <w:pPr>
      <w:jc w:val="center"/>
    </w:pPr>
  </w:style>
  <w:style w:type="paragraph" w:customStyle="1" w:styleId="TableText2">
    <w:name w:val="Table Text 2"/>
    <w:basedOn w:val="TableText"/>
    <w:autoRedefine/>
    <w:pPr>
      <w:jc w:val="right"/>
    </w:pPr>
    <w:rPr>
      <w:bCs/>
    </w:rPr>
  </w:style>
  <w:style w:type="paragraph" w:styleId="BodyText2">
    <w:name w:val="Body Text 2"/>
    <w:basedOn w:val="Normal"/>
    <w:autoRedefine/>
    <w:pPr>
      <w:spacing w:before="40" w:after="40"/>
      <w:jc w:val="center"/>
    </w:pPr>
  </w:style>
  <w:style w:type="paragraph" w:styleId="BodyText3">
    <w:name w:val="Body Text 3"/>
    <w:basedOn w:val="Normal"/>
    <w:autoRedefine/>
    <w:pPr>
      <w:spacing w:before="40" w:after="40"/>
      <w:jc w:val="right"/>
    </w:pPr>
    <w:rPr>
      <w:szCs w:val="16"/>
    </w:rPr>
  </w:style>
  <w:style w:type="paragraph" w:styleId="ListNumber">
    <w:name w:val="List Number"/>
    <w:basedOn w:val="Normal"/>
    <w:autoRedefine/>
    <w:pPr>
      <w:numPr>
        <w:numId w:val="1"/>
      </w:numPr>
      <w:spacing w:before="40" w:after="40"/>
    </w:pPr>
  </w:style>
  <w:style w:type="paragraph" w:styleId="Signature">
    <w:name w:val="Signature"/>
    <w:basedOn w:val="Normal"/>
    <w:autoRedefine/>
    <w:pPr>
      <w:pBdr>
        <w:top w:val="single" w:sz="4" w:space="1" w:color="auto"/>
      </w:pBdr>
      <w:tabs>
        <w:tab w:val="left" w:pos="7200"/>
      </w:tabs>
      <w:spacing w:before="800" w:after="40"/>
    </w:pPr>
  </w:style>
  <w:style w:type="paragraph" w:customStyle="1" w:styleId="Name">
    <w:name w:val="Name"/>
    <w:basedOn w:val="Signature"/>
    <w:autoRedefine/>
    <w:pPr>
      <w:pBdr>
        <w:top w:val="none" w:sz="0" w:space="0" w:color="auto"/>
      </w:pBdr>
      <w:spacing w:before="20" w:after="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raigHarrison1:Downloads:Product%20Data%20Sheet%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Product Data Sheet 2.dot</Template>
  <TotalTime>1</TotalTime>
  <Pages>3</Pages>
  <Words>912</Words>
  <Characters>5205</Characters>
  <Application>Microsoft Macintosh Word</Application>
  <DocSecurity>0</DocSecurity>
  <Lines>43</Lines>
  <Paragraphs>12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KMT</vt:lpstr>
      <vt:lpstr>Product Data</vt:lpstr>
      <vt:lpstr/>
    </vt:vector>
  </TitlesOfParts>
  <Manager/>
  <Company>KMT Software, Inc.</Company>
  <LinksUpToDate>false</LinksUpToDate>
  <CharactersWithSpaces>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Data Sheet</dc:title>
  <dc:subject>Product Data Sheet</dc:subject>
  <dc:creator>Craig Harrison</dc:creator>
  <cp:keywords>business forms correspondence letters mail professional reports receipts requisitions reminders notices management</cp:keywords>
  <dc:description/>
  <cp:lastModifiedBy>Craig Harrison</cp:lastModifiedBy>
  <cp:revision>2</cp:revision>
  <cp:lastPrinted>2002-10-17T18:42:00Z</cp:lastPrinted>
  <dcterms:created xsi:type="dcterms:W3CDTF">2015-09-21T19:26:00Z</dcterms:created>
  <dcterms:modified xsi:type="dcterms:W3CDTF">2015-09-21T19:26:00Z</dcterms:modified>
  <cp:category>Business Forms &amp; Correspondence\Business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vt:lpwstr>
  </property>
  <property fmtid="{D5CDD505-2E9C-101B-9397-08002B2CF9AE}" pid="4" name="AppliedProfile">
    <vt:lpwstr>0</vt:lpwstr>
  </property>
  <property fmtid="{D5CDD505-2E9C-101B-9397-08002B2CF9AE}" pid="5" name="TemplateCategory">
    <vt:lpwstr/>
  </property>
</Properties>
</file>